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621" w:rsidRPr="00662621" w:rsidRDefault="00662621" w:rsidP="00662621">
      <w:pPr>
        <w:shd w:val="clear" w:color="auto" w:fill="FFFFFF"/>
        <w:spacing w:before="120" w:after="120" w:line="160" w:lineRule="atLeast"/>
        <w:jc w:val="center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МЕЖДУНАРОДНЫЙ ФЕСТИВАЛЬ-КОНКУРС</w:t>
      </w:r>
    </w:p>
    <w:p w:rsidR="00662621" w:rsidRPr="00662621" w:rsidRDefault="002127E0" w:rsidP="00662621">
      <w:pPr>
        <w:shd w:val="clear" w:color="auto" w:fill="FFFFFF"/>
        <w:spacing w:before="120" w:after="120" w:line="160" w:lineRule="atLeast"/>
        <w:jc w:val="center"/>
        <w:rPr>
          <w:rFonts w:ascii="Tahoma" w:eastAsia="Times New Roman" w:hAnsi="Tahoma" w:cs="Tahoma"/>
          <w:sz w:val="11"/>
          <w:szCs w:val="11"/>
          <w:lang w:val="ru-RU"/>
        </w:rPr>
      </w:pPr>
      <w:r>
        <w:rPr>
          <w:rFonts w:ascii="Tahoma" w:eastAsia="Times New Roman" w:hAnsi="Tahoma" w:cs="Tahoma"/>
          <w:b/>
          <w:bCs/>
          <w:sz w:val="27"/>
          <w:lang w:val="ru-RU"/>
        </w:rPr>
        <w:t>и</w:t>
      </w:r>
      <w:r w:rsidR="00662621" w:rsidRPr="00662621">
        <w:rPr>
          <w:rFonts w:ascii="Tahoma" w:eastAsia="Times New Roman" w:hAnsi="Tahoma" w:cs="Tahoma"/>
          <w:b/>
          <w:bCs/>
          <w:sz w:val="27"/>
          <w:lang w:val="ru-RU"/>
        </w:rPr>
        <w:t>скусства эстрад</w:t>
      </w:r>
      <w:r>
        <w:rPr>
          <w:rFonts w:ascii="Tahoma" w:eastAsia="Times New Roman" w:hAnsi="Tahoma" w:cs="Tahoma"/>
          <w:b/>
          <w:bCs/>
          <w:sz w:val="27"/>
          <w:lang w:val="ru-RU"/>
        </w:rPr>
        <w:t>ного искусства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jc w:val="center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i/>
          <w:iCs/>
          <w:sz w:val="48"/>
          <w:u w:val="single"/>
          <w:lang w:val="ru-RU"/>
        </w:rPr>
        <w:t>«Российская Волна»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jc w:val="center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ПОЛОЖЕНИЕ</w:t>
      </w:r>
    </w:p>
    <w:p w:rsidR="00662621" w:rsidRPr="00662621" w:rsidRDefault="00662621" w:rsidP="002127E0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Международный фестиваль-конкурс эстрадного искусства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«Российская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волна"</w:t>
      </w:r>
      <w:r w:rsidR="002127E0">
        <w:rPr>
          <w:rFonts w:ascii="Tahoma" w:eastAsia="Times New Roman" w:hAnsi="Tahoma" w:cs="Tahoma"/>
          <w:sz w:val="27"/>
          <w:szCs w:val="27"/>
          <w:lang w:val="ru-RU"/>
        </w:rPr>
        <w:t xml:space="preserve"> 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проводится для детско-юношеских и молодёжно-профессиональных исполнителей России, стран СНГ, ближнего и дальнего зарубежья в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три тура: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</w:rPr>
        <w:t>I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тур -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Дистанционный</w:t>
      </w:r>
    </w:p>
    <w:p w:rsidR="00662621" w:rsidRPr="00662621" w:rsidRDefault="002127E0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>
        <w:rPr>
          <w:rFonts w:ascii="Tahoma" w:eastAsia="Times New Roman" w:hAnsi="Tahoma" w:cs="Tahoma"/>
          <w:sz w:val="27"/>
          <w:szCs w:val="27"/>
          <w:lang w:val="ru-RU"/>
        </w:rPr>
        <w:t>О</w:t>
      </w:r>
      <w:r w:rsidR="00662621"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тбор </w:t>
      </w:r>
      <w:r>
        <w:rPr>
          <w:rFonts w:ascii="Tahoma" w:eastAsia="Times New Roman" w:hAnsi="Tahoma" w:cs="Tahoma"/>
          <w:sz w:val="27"/>
          <w:szCs w:val="27"/>
          <w:lang w:val="ru-RU"/>
        </w:rPr>
        <w:t xml:space="preserve">проходит </w:t>
      </w:r>
      <w:r w:rsidR="00662621" w:rsidRPr="00662621">
        <w:rPr>
          <w:rFonts w:ascii="Tahoma" w:eastAsia="Times New Roman" w:hAnsi="Tahoma" w:cs="Tahoma"/>
          <w:sz w:val="27"/>
          <w:szCs w:val="27"/>
          <w:lang w:val="ru-RU"/>
        </w:rPr>
        <w:t>на основе высланных вид</w:t>
      </w:r>
      <w:proofErr w:type="gramStart"/>
      <w:r w:rsidR="00662621" w:rsidRPr="00662621">
        <w:rPr>
          <w:rFonts w:ascii="Tahoma" w:eastAsia="Times New Roman" w:hAnsi="Tahoma" w:cs="Tahoma"/>
          <w:sz w:val="27"/>
          <w:szCs w:val="27"/>
          <w:lang w:val="ru-RU"/>
        </w:rPr>
        <w:t>ео и ау</w:t>
      </w:r>
      <w:proofErr w:type="gramEnd"/>
      <w:r w:rsidR="00662621" w:rsidRPr="00662621">
        <w:rPr>
          <w:rFonts w:ascii="Tahoma" w:eastAsia="Times New Roman" w:hAnsi="Tahoma" w:cs="Tahoma"/>
          <w:sz w:val="27"/>
          <w:szCs w:val="27"/>
          <w:lang w:val="ru-RU"/>
        </w:rPr>
        <w:t>дио материалов для России, стран СНГ</w:t>
      </w:r>
      <w:r>
        <w:rPr>
          <w:rFonts w:ascii="Tahoma" w:eastAsia="Times New Roman" w:hAnsi="Tahoma" w:cs="Tahoma"/>
          <w:sz w:val="27"/>
          <w:szCs w:val="27"/>
          <w:lang w:val="ru-RU"/>
        </w:rPr>
        <w:t xml:space="preserve"> </w:t>
      </w:r>
      <w:bookmarkStart w:id="0" w:name="_GoBack"/>
      <w:bookmarkEnd w:id="0"/>
      <w:r w:rsidR="00662621" w:rsidRPr="00662621">
        <w:rPr>
          <w:rFonts w:ascii="Tahoma" w:eastAsia="Times New Roman" w:hAnsi="Tahoma" w:cs="Tahoma"/>
          <w:sz w:val="27"/>
          <w:szCs w:val="27"/>
          <w:lang w:val="ru-RU"/>
        </w:rPr>
        <w:t>и Европы</w:t>
      </w:r>
      <w:r>
        <w:rPr>
          <w:rFonts w:ascii="Tahoma" w:eastAsia="Times New Roman" w:hAnsi="Tahoma" w:cs="Tahoma"/>
          <w:sz w:val="27"/>
          <w:szCs w:val="27"/>
          <w:lang w:val="ru-RU"/>
        </w:rPr>
        <w:t>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proofErr w:type="gramStart"/>
      <w:r w:rsidRPr="00662621">
        <w:rPr>
          <w:rFonts w:ascii="Tahoma" w:eastAsia="Times New Roman" w:hAnsi="Tahoma" w:cs="Tahoma"/>
          <w:b/>
          <w:bCs/>
          <w:sz w:val="27"/>
        </w:rPr>
        <w:t>II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тур –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Конкурсные отборочные туры для стран СНГ в Санкт-Петербурге и Калининграде. Для стран Прибалтики в г. Клайпеда.</w:t>
      </w:r>
      <w:proofErr w:type="gramEnd"/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</w:rPr>
        <w:t>III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Тур –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Финальное выступление участников</w:t>
      </w:r>
      <w:proofErr w:type="gramStart"/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</w:t>
      </w:r>
      <w:r w:rsidRPr="00662621">
        <w:rPr>
          <w:rFonts w:ascii="Tahoma" w:eastAsia="Times New Roman" w:hAnsi="Tahoma" w:cs="Tahoma"/>
          <w:sz w:val="27"/>
          <w:szCs w:val="27"/>
        </w:rPr>
        <w:t>II</w:t>
      </w:r>
      <w:proofErr w:type="gramEnd"/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тура в г. Клайпеда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пройдёт совместно с лауреатами отборочных туров - участников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Ближнего и Дальнего зарубежья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в Литве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(г.Клайпеда).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Результаты по каждому туру будут объявлены на сайте конкурса.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1. Цели фестиваля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1.1.Привлечение внимания широкой общественности, средств массовой информации к эстрадному искусству России и Российских соотечественников за рубежом,укрепление дружеских связей между народами, привлечение внимания ведущих деятелей культуры, государственных институтов и учебных заведений к талантливым исполнителям и коллективам, творческоевзаимодействие славянских народов, 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гармонизация межэтнического и межнационального общения, взаимообогащение культур.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2. Структура и порядок проведения фестиваля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2.1.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Структура фестиваля включает конкурсные выступления музыкантов- вокалистов, инструменталистов, танцоров, актёров, 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а так же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участие в мастер-классах, концертных выступлениях с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именитыми артистами и деятелями искусства.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lastRenderedPageBreak/>
        <w:t>В контексте творческих встреч пройдут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сопутствующие мероприятия : выставки фотохудожников, ярмарки, дискотеки.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2.2 Порядок проведения фестиваля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br/>
        <w:t>Фестиваль проводится в портовом городе Клайпеда (ЛИТВА) с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12-16 июня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2013 года.</w:t>
      </w:r>
    </w:p>
    <w:p w:rsidR="00662621" w:rsidRPr="00662621" w:rsidRDefault="00662621" w:rsidP="00662621">
      <w:pPr>
        <w:shd w:val="clear" w:color="auto" w:fill="FFFFFF"/>
        <w:spacing w:before="120" w:after="24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3.Учредители и организаторы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3.1. Учредителем и организатором международного фестиваля-конкурса фестиваля "Российская волна" в Клайпеде является общественное учреждение Центр Славянских культур "Раздолия" г. Клайпеды, созданное с целью представления и сохранения культурного наследия русских и славян, укрепления сотрудничества между самодеятельными и профессиональными культурными организациями в Европе и России.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3.2. Партнерами фестиваля являются государственные, общественные и спонсорские организации всех уровней, принимающие его цели и задачи, осуществляющие финансовую, организационную, информационную и интеллектуальную помощь в проведении фестиваля.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3.3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. Учредитель Фестиваля является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 владельцем его официального имени и 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символики.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4. Оргкомитет и исполнительная дирекция.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4.1. Оргкомитет Фестиваля: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является организующим и наблюдательным органом, оказывает содействие в выработке решений и обеспечении их исполнения;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состоит из представителей Учредителя и организаций, оказывающих поддержку проведению Фестиваля;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решает общие вопросы по подготовке и организации фестиваля;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утверждает программу (программа прилагается) и календарный план проведения мероприятий, символику Фестиваля, содействует решению вопросов финансирования Фестиваля;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формирует рабочую группу из числа представителей организаций, поддержавших проведение Фестиваля;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имеет право включать в программу дополнительные мероприятия, изменять сроки проведения мероприятий в случае отсутствия финансовых средств и необходимого количества участников.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lastRenderedPageBreak/>
        <w:t>4.2. Исполнительная дирекция является исполнительным органом Фестиваля, осуществляет подготовку и проведение мероприятий, в соответствии с утвержденными программой и сметой Фестиваля, а также решает следующие вопросы: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2012-11-212012-11-21</w:t>
      </w:r>
      <w:r w:rsidRPr="00662621">
        <w:rPr>
          <w:rFonts w:ascii="Tahoma" w:eastAsia="Times New Roman" w:hAnsi="Tahoma" w:cs="Tahoma"/>
          <w:sz w:val="27"/>
          <w:szCs w:val="27"/>
        </w:rPr>
        <w:t> 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набирает штат сотрудников;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организационно-информационное обеспечение мероприятий Фестиваля;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финансовое и материально-техническое обеспечение Фестиваля;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организация приема, размещения, питания участников и гостей Фестиваля;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организация взаимодействия с хозяйственными и другими службами города, транспортными предприятиями и другими организациями;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обеспечение безопасности фестивальных мероприятий и проживания участников;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обеспечение готовности фестивальных площадок;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осуществление других видов деятельности в рамках настоящего Положения;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в случае изменения сроков проведения или отмены мероприятия Фестиваля оповещает заявителей, учредителей и спонсоров мероприятия не менее чем за 1 месяц.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◊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имеет право использовать, в т.ч. распространять аудио- и видеозаписи, произведенные во время конкурса, сборники и иные материалы, выпущенные по итогам Фестиваля, без выплаты гонораров участникам и гостям Фестиваля.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4.3. Председателем оргкомитета и президентом фестиваля является- директор Центра Славянских культур "Раздолия" г. Клайпеды Вероника Захарова.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5. СИСТЕМА ОРГАНИЗАЦИИ КОНКУРСНОЙ ПРОГРАММЫ.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5.1.Возраст участников.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Возраст участников конкурсной программы определён в рамках от 12 до 40 лет. Участники конкурсной программы делятся на четыре возрастные группы: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Младшая возрастная группа – от 12 до 14 лет,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lastRenderedPageBreak/>
        <w:t>Средняя возрастная группа – от 15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до 18 лет,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Старшая возрастная группа – от 19 до 23 лет,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Молодёжно-профессиональная возрастная группа – от 24 до 40 лет.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Возрастная группа ансамблей определяется по среднему возрасту участников.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5.2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Сроки проведения: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1 тур – 1 декабря – 15 марта (приём видеоматериалов)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2 тур – 15 марта- Клайпеда, 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22 марта- Калининград,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28 -31 марта Санкт-Петербург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3 тур – 12-16 июня – Литва (г. Клайпеда)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6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Номинации.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Для участия в фестивале-конкурсе приглашаются коллективы и солисты в номинациях: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6.1 –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 НОМЕР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 РЕЧЕВОГО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 ЖАНРА 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ФЕЛЬЕТОН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СКЕТЧ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МИНИАТЮРА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ПАРОДИЯ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Каждый участник представляет 2 произведения РАЗНОГО речевого жанра</w:t>
      </w:r>
      <w:r w:rsidRPr="00662621">
        <w:rPr>
          <w:rFonts w:ascii="Tahoma" w:eastAsia="Times New Roman" w:hAnsi="Tahoma" w:cs="Tahoma"/>
          <w:b/>
          <w:bCs/>
          <w:i/>
          <w:iCs/>
          <w:sz w:val="27"/>
          <w:lang w:val="ru-RU"/>
        </w:rPr>
        <w:t>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Солист: 2 (два) произведения общей длительностью до 8 минут.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Кол-во участников 2-3 чел: два произведения общей длительностью до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10 минут. Разрешено использование фонограммы (+) На конкурс допускаются любые нужные для номера фонограммы на следующих носителях: </w:t>
      </w:r>
      <w:r w:rsidRPr="00662621">
        <w:rPr>
          <w:rFonts w:ascii="Tahoma" w:eastAsia="Times New Roman" w:hAnsi="Tahoma" w:cs="Tahoma"/>
          <w:sz w:val="27"/>
          <w:szCs w:val="27"/>
        </w:rPr>
        <w:t>CD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, флеш-носители с чётким описанием и указанием последовательности треков.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6.2 -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 ВОКАЛЬНЫЙ НОМЕР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ЭСТРАДННАЯ ПЕСНЯ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- НАРОДНАЯ 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(В ЭСТРАДНОЙ ОБРАБОТКЕ)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Все произведения исполняются на русском языке или языках народов России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только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под «минусовую» фонограмму.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lastRenderedPageBreak/>
        <w:t>Разрешается использование фонограмм «бэк-вокала» для солистов.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СОЛО, МАЛЫЕ ФОРМЫ, АНСАМБЛЬ 2 (два) разнохарактерных произведения общей длительностью до 8 минут.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Конкурсные произведения исполняются в жанре ЭСТРАДНЫЙ НОМЕР.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На конкурс допускаются только «минусовые» фонограммы на следующих носителях:</w:t>
      </w:r>
      <w:r w:rsidRPr="00662621">
        <w:rPr>
          <w:rFonts w:ascii="Tahoma" w:eastAsia="Times New Roman" w:hAnsi="Tahoma" w:cs="Tahoma"/>
          <w:sz w:val="27"/>
          <w:szCs w:val="27"/>
        </w:rPr>
        <w:t>CD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, флеш-носители с чётким описанием и указанием последовательности треков. Разрешается исполнение записи «бэк-вокала» для солистов.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6.3– НОМЕРА ОРИГИНАЛЬНОГО И ЭСТРАДНО-ЦИРКОВОГО ЖАНРА: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ПАНТОМИМА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КЛОУНАДА (клоун-музыкальной эксцентрики и клоун-мим)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КУКЛЫ НА ЭСТРАДЕ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u w:val="single"/>
          <w:lang w:val="ru-RU"/>
        </w:rPr>
        <w:t>Необходимым требованием является наличие сюжетной линии номера.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Солист: 2 (два) произведения общей длительностью до 8 минут.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Кол-во участников 2-3 чел: два произведения общей длительностью до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10 минут. Разрешено использование фонограммы (+) 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На конкурс допускаются любые нужные для номера фонограммы на следующих носителях: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</w:t>
      </w:r>
      <w:r w:rsidRPr="00662621">
        <w:rPr>
          <w:rFonts w:ascii="Tahoma" w:eastAsia="Times New Roman" w:hAnsi="Tahoma" w:cs="Tahoma"/>
          <w:sz w:val="27"/>
          <w:szCs w:val="27"/>
        </w:rPr>
        <w:t>CD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,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флеш-носители с чётким описанием и указанием последовательности треков.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6.4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i/>
          <w:iCs/>
          <w:sz w:val="27"/>
          <w:lang w:val="ru-RU"/>
        </w:rPr>
        <w:t>-</w:t>
      </w:r>
      <w:r w:rsidRPr="00662621">
        <w:rPr>
          <w:rFonts w:ascii="Tahoma" w:eastAsia="Times New Roman" w:hAnsi="Tahoma" w:cs="Tahoma"/>
          <w:b/>
          <w:bCs/>
          <w:i/>
          <w:i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ХОРЕОГРАФИЧЕСКИЙ ЭСТРАДНЫЙ НОМЕР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- СОВРЕМЕННЫЙ И ЭСТРАДНЫЙ ТАНЕЦ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i/>
          <w:iCs/>
          <w:sz w:val="27"/>
          <w:lang w:val="ru-RU"/>
        </w:rPr>
        <w:t>-</w:t>
      </w:r>
      <w:r w:rsidRPr="00662621">
        <w:rPr>
          <w:rFonts w:ascii="Tahoma" w:eastAsia="Times New Roman" w:hAnsi="Tahoma" w:cs="Tahoma"/>
          <w:b/>
          <w:bCs/>
          <w:i/>
          <w:iCs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модерн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- свободная пластика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- джаз-модерн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- экспериментальная форма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- шоу-танец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- диско – малые и большие формации.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u w:val="single"/>
          <w:lang w:val="ru-RU"/>
        </w:rPr>
        <w:t>Необходимым требованием является наличие сюжетной линии танца.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Соло, дует: 2 ( два) разностилевых произведения общей продолжительностью до 8 мин.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lastRenderedPageBreak/>
        <w:t>Ансамбль до 8 чел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- представляет два разностилевых номера общей продолжительностью до 10 мин.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Разрешено использование фонограммы (+) На конкурс допускаются любые нужные для номера фонограммы на следующих носителях: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</w:t>
      </w:r>
      <w:r w:rsidRPr="00662621">
        <w:rPr>
          <w:rFonts w:ascii="Tahoma" w:eastAsia="Times New Roman" w:hAnsi="Tahoma" w:cs="Tahoma"/>
          <w:sz w:val="27"/>
          <w:szCs w:val="27"/>
        </w:rPr>
        <w:t>CD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,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флеш-носители с чётким описанием и указанием последовательности треков.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6.5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–</w:t>
      </w:r>
      <w:r w:rsidRPr="00662621">
        <w:rPr>
          <w:rFonts w:ascii="Tahoma" w:eastAsia="Times New Roman" w:hAnsi="Tahoma" w:cs="Tahoma"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ЭСТРАДНОЕ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 ИНСТРУМЕНТАЛЬНОЕ</w:t>
      </w:r>
      <w:r w:rsidRPr="00662621">
        <w:rPr>
          <w:rFonts w:ascii="Tahoma" w:eastAsia="Times New Roman" w:hAnsi="Tahoma" w:cs="Tahoma"/>
          <w:b/>
          <w:bCs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sz w:val="27"/>
          <w:lang w:val="ru-RU"/>
        </w:rPr>
        <w:t xml:space="preserve"> ИСПОЛНИТЕЛЬСТВО (20 МИН)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Участвуют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АНСАМБЛИ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3-6 человек.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Программа должна состоять из 3-4 РАЗНОСТИЛЕВЫХ композиций.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Время выступления 20 мин. (доп. время подготовки коллектива 5-7 мин )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Необходимо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к заявке на участие приложить райдер ( полное техническое требование ).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Необходимо иметь аудиозаписи студийного плана (для рекламы Вашего творчества)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sz w:val="27"/>
          <w:lang w:val="ru-RU"/>
        </w:rPr>
        <w:t>7 - ЖЮРИ.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В состав жюри входят лучшие исполнители, преподаватели, профессора вузов международного формата.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Расчёт баллов проводится на основании рекомендуемых критериев с выставлением максимально 10 (десяти) баллов каждым членом жюри.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Оценка конкурсной программы проводится в соответствии с жанром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эстрадного номера в заявленной номинации и 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>возрастной группой участников в отдельности.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Жюри имеет право не присуждать призовое место, присуждать два призовых места, назначать дополнительные поощрительные призы.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Решение жюри на всех этапах конкурса является окончательным и обжалованию</w:t>
      </w:r>
      <w:r w:rsidRPr="00662621">
        <w:rPr>
          <w:rFonts w:ascii="Tahoma" w:eastAsia="Times New Roman" w:hAnsi="Tahoma" w:cs="Tahoma"/>
          <w:sz w:val="27"/>
          <w:szCs w:val="27"/>
        </w:rPr>
        <w:t>           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не подлежит.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Распределение призовых мест в конкурсной программе производится на основании протокола жюри и количества набранных баллов по конкурсной программе.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sz w:val="27"/>
          <w:szCs w:val="27"/>
          <w:lang w:val="ru-RU"/>
        </w:rPr>
        <w:t>Подбор номеров на Гала-концерт</w:t>
      </w:r>
      <w:r w:rsidRPr="00662621">
        <w:rPr>
          <w:rFonts w:ascii="Tahoma" w:eastAsia="Times New Roman" w:hAnsi="Tahoma" w:cs="Tahoma"/>
          <w:sz w:val="27"/>
          <w:szCs w:val="27"/>
        </w:rPr>
        <w:t> </w:t>
      </w:r>
      <w:r w:rsidRPr="00662621">
        <w:rPr>
          <w:rFonts w:ascii="Tahoma" w:eastAsia="Times New Roman" w:hAnsi="Tahoma" w:cs="Tahoma"/>
          <w:sz w:val="27"/>
          <w:szCs w:val="27"/>
          <w:lang w:val="ru-RU"/>
        </w:rPr>
        <w:t xml:space="preserve"> осуществляется по усмотрению оргкомитета и режиссёра-постановщика.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lastRenderedPageBreak/>
        <w:t>√</w:t>
      </w:r>
      <w:r w:rsidRPr="00662621">
        <w:rPr>
          <w:rFonts w:ascii="Tahoma" w:eastAsia="Times New Roman" w:hAnsi="Tahoma" w:cs="Tahoma"/>
          <w:b/>
          <w:bCs/>
          <w:color w:val="000080"/>
          <w:sz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-</w:t>
      </w:r>
      <w:r w:rsidRPr="00662621">
        <w:rPr>
          <w:rFonts w:ascii="Tahoma" w:eastAsia="Times New Roman" w:hAnsi="Tahoma" w:cs="Tahoma"/>
          <w:color w:val="000080"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color w:val="000080"/>
          <w:sz w:val="27"/>
          <w:lang w:val="ru-RU"/>
        </w:rPr>
        <w:t>эстрадный номер должен быть законченным, самостоятельным произведением зрелищного искусства.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√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   </w:t>
      </w:r>
      <w:r w:rsidRPr="00662621">
        <w:rPr>
          <w:rFonts w:ascii="Tahoma" w:eastAsia="Times New Roman" w:hAnsi="Tahoma" w:cs="Tahoma"/>
          <w:color w:val="000080"/>
          <w:sz w:val="27"/>
        </w:rPr>
        <w:t> </w:t>
      </w:r>
      <w:r w:rsidRPr="00662621">
        <w:rPr>
          <w:rFonts w:ascii="Tahoma" w:eastAsia="Times New Roman" w:hAnsi="Tahoma" w:cs="Tahoma"/>
          <w:b/>
          <w:bCs/>
          <w:color w:val="000080"/>
          <w:sz w:val="27"/>
          <w:lang w:val="ru-RU"/>
        </w:rPr>
        <w:t>- в эстрадном номере оценивается яркость, остроумие, комическое начало, трюк.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color w:val="000080"/>
          <w:sz w:val="27"/>
          <w:lang w:val="ru-RU"/>
        </w:rPr>
        <w:t>8 - НАГРАЖДЕНИЕ УЧАСТНИКОВ И ПОБЕДИТЕЛЕЙ КОНКУРСА.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</w:rPr>
      </w:pPr>
      <w:proofErr w:type="spellStart"/>
      <w:r w:rsidRPr="00662621">
        <w:rPr>
          <w:rFonts w:ascii="Tahoma" w:eastAsia="Times New Roman" w:hAnsi="Tahoma" w:cs="Tahoma"/>
          <w:color w:val="000080"/>
          <w:sz w:val="27"/>
          <w:szCs w:val="27"/>
        </w:rPr>
        <w:t>Победители</w:t>
      </w:r>
      <w:proofErr w:type="spellEnd"/>
      <w:r w:rsidRPr="00662621">
        <w:rPr>
          <w:rFonts w:ascii="Tahoma" w:eastAsia="Times New Roman" w:hAnsi="Tahoma" w:cs="Tahoma"/>
          <w:color w:val="000080"/>
          <w:sz w:val="27"/>
          <w:szCs w:val="27"/>
        </w:rPr>
        <w:t xml:space="preserve"> </w:t>
      </w:r>
      <w:proofErr w:type="spellStart"/>
      <w:r w:rsidRPr="00662621">
        <w:rPr>
          <w:rFonts w:ascii="Tahoma" w:eastAsia="Times New Roman" w:hAnsi="Tahoma" w:cs="Tahoma"/>
          <w:color w:val="000080"/>
          <w:sz w:val="27"/>
          <w:szCs w:val="27"/>
        </w:rPr>
        <w:t>награждаются</w:t>
      </w:r>
      <w:proofErr w:type="spellEnd"/>
      <w:r w:rsidRPr="00662621">
        <w:rPr>
          <w:rFonts w:ascii="Tahoma" w:eastAsia="Times New Roman" w:hAnsi="Tahoma" w:cs="Tahoma"/>
          <w:color w:val="000080"/>
          <w:sz w:val="27"/>
          <w:szCs w:val="27"/>
        </w:rPr>
        <w:t xml:space="preserve"> </w:t>
      </w:r>
      <w:proofErr w:type="spellStart"/>
      <w:r w:rsidRPr="00662621">
        <w:rPr>
          <w:rFonts w:ascii="Tahoma" w:eastAsia="Times New Roman" w:hAnsi="Tahoma" w:cs="Tahoma"/>
          <w:color w:val="000080"/>
          <w:sz w:val="27"/>
          <w:szCs w:val="27"/>
        </w:rPr>
        <w:t>дипломами</w:t>
      </w:r>
      <w:proofErr w:type="spellEnd"/>
      <w:r w:rsidRPr="00662621">
        <w:rPr>
          <w:rFonts w:ascii="Tahoma" w:eastAsia="Times New Roman" w:hAnsi="Tahoma" w:cs="Tahoma"/>
          <w:color w:val="000080"/>
          <w:sz w:val="27"/>
          <w:szCs w:val="27"/>
        </w:rPr>
        <w:t>:</w:t>
      </w:r>
    </w:p>
    <w:p w:rsidR="00662621" w:rsidRPr="00662621" w:rsidRDefault="00662621" w:rsidP="00662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0" w:lineRule="atLeast"/>
        <w:ind w:left="0"/>
        <w:rPr>
          <w:rFonts w:ascii="Tahoma" w:eastAsia="Times New Roman" w:hAnsi="Tahoma" w:cs="Tahoma"/>
          <w:color w:val="333333"/>
          <w:sz w:val="11"/>
          <w:szCs w:val="11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</w:rPr>
        <w:t>ГРАН-ПРИ</w:t>
      </w:r>
    </w:p>
    <w:p w:rsidR="00662621" w:rsidRPr="00662621" w:rsidRDefault="00662621" w:rsidP="00662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0" w:lineRule="atLeast"/>
        <w:ind w:left="0"/>
        <w:rPr>
          <w:rFonts w:ascii="Tahoma" w:eastAsia="Times New Roman" w:hAnsi="Tahoma" w:cs="Tahoma"/>
          <w:color w:val="333333"/>
          <w:sz w:val="11"/>
          <w:szCs w:val="11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</w:rPr>
        <w:t xml:space="preserve">ЛАУРЕАТ  I, II, III </w:t>
      </w:r>
      <w:proofErr w:type="spellStart"/>
      <w:r w:rsidRPr="00662621">
        <w:rPr>
          <w:rFonts w:ascii="Tahoma" w:eastAsia="Times New Roman" w:hAnsi="Tahoma" w:cs="Tahoma"/>
          <w:color w:val="000080"/>
          <w:sz w:val="27"/>
          <w:szCs w:val="27"/>
        </w:rPr>
        <w:t>степени</w:t>
      </w:r>
      <w:proofErr w:type="spellEnd"/>
    </w:p>
    <w:p w:rsidR="00662621" w:rsidRPr="00662621" w:rsidRDefault="00662621" w:rsidP="00662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0" w:lineRule="atLeast"/>
        <w:ind w:left="0"/>
        <w:rPr>
          <w:rFonts w:ascii="Tahoma" w:eastAsia="Times New Roman" w:hAnsi="Tahoma" w:cs="Tahoma"/>
          <w:color w:val="333333"/>
          <w:sz w:val="11"/>
          <w:szCs w:val="11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</w:rPr>
        <w:t xml:space="preserve">ДИПЛОМАНТ  I, II, III </w:t>
      </w:r>
      <w:proofErr w:type="spellStart"/>
      <w:r w:rsidRPr="00662621">
        <w:rPr>
          <w:rFonts w:ascii="Tahoma" w:eastAsia="Times New Roman" w:hAnsi="Tahoma" w:cs="Tahoma"/>
          <w:color w:val="000080"/>
          <w:sz w:val="27"/>
          <w:szCs w:val="27"/>
        </w:rPr>
        <w:t>степени</w:t>
      </w:r>
      <w:proofErr w:type="spellEnd"/>
    </w:p>
    <w:p w:rsidR="00662621" w:rsidRPr="00662621" w:rsidRDefault="00662621" w:rsidP="00662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0" w:lineRule="atLeast"/>
        <w:ind w:left="0"/>
        <w:rPr>
          <w:rFonts w:ascii="Tahoma" w:eastAsia="Times New Roman" w:hAnsi="Tahoma" w:cs="Tahoma"/>
          <w:color w:val="333333"/>
          <w:sz w:val="11"/>
          <w:szCs w:val="11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</w:rPr>
        <w:t xml:space="preserve">ДИПЛОМ </w:t>
      </w:r>
      <w:proofErr w:type="spellStart"/>
      <w:r w:rsidRPr="00662621">
        <w:rPr>
          <w:rFonts w:ascii="Tahoma" w:eastAsia="Times New Roman" w:hAnsi="Tahoma" w:cs="Tahoma"/>
          <w:color w:val="000080"/>
          <w:sz w:val="27"/>
          <w:szCs w:val="27"/>
        </w:rPr>
        <w:t>участника</w:t>
      </w:r>
      <w:proofErr w:type="spellEnd"/>
    </w:p>
    <w:p w:rsidR="00662621" w:rsidRPr="00662621" w:rsidRDefault="00662621" w:rsidP="0066262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190" w:lineRule="atLeast"/>
        <w:ind w:left="0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ДИПЛОМЫ и сертификаты о повышении квалификации европейского образца, утверждённые Центром просвещения педагогов г. Клайпеды.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color w:val="000080"/>
          <w:sz w:val="27"/>
          <w:lang w:val="ru-RU"/>
        </w:rPr>
        <w:t>9. СПОНСОРЫ ФЕСТИВАЛЯ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9.1 Спонсорами или меценатами Фестиваля могут быть: частные или государственные предприятия, организации, частные лица, другие лица.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br/>
        <w:t xml:space="preserve">9.2. Спонсорам дается право назначать для участников Фестиваля 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специальные призы. Предприятия, организации и частные лица могут стать перманентными или постоянными спонсорами отдельных мастер-классов и концертов исполнителей.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br/>
        <w:t>9.3. Спонсорам предоставляются широкие возможности для размещения своей рекламы во время проведения Фестиваля, в теле- и радио передачах, материалах прессы о и рекламной продукции Фестиваля (смотреть спонсорский пакет)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br/>
        <w:t>9.4. Средства массовой информации могут стать информационными спонсорами на тех же условиях, что и спонсоры Фестиваля.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color w:val="000080"/>
          <w:sz w:val="27"/>
          <w:lang w:val="ru-RU"/>
        </w:rPr>
        <w:t>10- ПОРЯДОК ПОДАЧИ ЗАЯВКИ НА УЧАСТИЕ.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10.1 Заявка на участие высылается в Оргкомитет на электронный адрес или электронная он-лайн 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заявкая заполняется на официальном сайте фестиваля. 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Видео материалы для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первого тура должны быть загружены в</w:t>
      </w:r>
      <w:r w:rsidRPr="00662621">
        <w:rPr>
          <w:rFonts w:ascii="Tahoma" w:eastAsia="Times New Roman" w:hAnsi="Tahoma" w:cs="Tahoma"/>
          <w:color w:val="000080"/>
          <w:sz w:val="27"/>
        </w:rPr>
        <w:t> </w:t>
      </w:r>
      <w:hyperlink r:id="rId6" w:history="1"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http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://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www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.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youtube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.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com</w:t>
        </w:r>
      </w:hyperlink>
      <w:r w:rsidRPr="00662621">
        <w:rPr>
          <w:rFonts w:ascii="Tahoma" w:eastAsia="Times New Roman" w:hAnsi="Tahoma" w:cs="Tahoma"/>
          <w:color w:val="000080"/>
          <w:sz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или в</w:t>
      </w:r>
      <w:r w:rsidRPr="00662621">
        <w:rPr>
          <w:rFonts w:ascii="Tahoma" w:eastAsia="Times New Roman" w:hAnsi="Tahoma" w:cs="Tahoma"/>
          <w:color w:val="000080"/>
          <w:sz w:val="27"/>
        </w:rPr>
        <w:t> </w:t>
      </w:r>
      <w:hyperlink r:id="rId7" w:history="1"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http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://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mail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.</w:t>
        </w:r>
        <w:proofErr w:type="spellStart"/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ru</w:t>
        </w:r>
        <w:proofErr w:type="spellEnd"/>
      </w:hyperlink>
      <w:r w:rsidRPr="00662621">
        <w:rPr>
          <w:rFonts w:ascii="Tahoma" w:eastAsia="Times New Roman" w:hAnsi="Tahoma" w:cs="Tahoma"/>
          <w:color w:val="000080"/>
          <w:sz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в высоком качестве</w:t>
      </w:r>
      <w:proofErr w:type="gramStart"/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,</w:t>
      </w:r>
      <w:proofErr w:type="gramEnd"/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приложенная в виде ссылки к заявке . Кроме видеоматериалов,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для номинации ВОКАЛ и РЕЧЕВОЙ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ЖАНР, ИНСТРУМЕНТАЛЬНЫЙ АНСАБЛЬ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высылаются аудиофайлы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в мр 3 формате на электронный адрес фестиваля.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lastRenderedPageBreak/>
        <w:t>10.2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Заявки на участие в фестивале для стран СНГ и России высылаются на электронный адрес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г. Санкт </w:t>
      </w:r>
      <w:proofErr w:type="gramStart"/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–П</w:t>
      </w:r>
      <w:proofErr w:type="gramEnd"/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етербург 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</w:rPr>
        <w:t> </w:t>
      </w:r>
      <w:hyperlink r:id="rId8" w:history="1"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artspb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.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klimets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@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gmail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.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com</w:t>
        </w:r>
      </w:hyperlink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10.3 Заявки на участие в фестивале для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 xml:space="preserve"> Калининграда и области</w:t>
      </w:r>
      <w:r w:rsidRPr="00662621">
        <w:rPr>
          <w:rFonts w:ascii="Tahoma" w:eastAsia="Times New Roman" w:hAnsi="Tahoma" w:cs="Tahoma"/>
          <w:color w:val="000080"/>
          <w:sz w:val="27"/>
        </w:rPr>
        <w:t> </w:t>
      </w:r>
      <w:hyperlink r:id="rId9" w:history="1"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valentinvakhtin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@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gmail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.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com</w:t>
        </w:r>
      </w:hyperlink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10.4 Заявки на участие для Прибалтийских стран и Дальнего зарубежья высылается на электронный адрес</w:t>
      </w:r>
      <w:r w:rsidRPr="00662621">
        <w:rPr>
          <w:rFonts w:ascii="Tahoma" w:eastAsia="Times New Roman" w:hAnsi="Tahoma" w:cs="Tahoma"/>
          <w:color w:val="000080"/>
          <w:sz w:val="27"/>
          <w:szCs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</w:rPr>
        <w:t> </w:t>
      </w:r>
      <w:hyperlink r:id="rId10" w:history="1"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rusvolnaklp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@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gmail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  <w:lang w:val="ru-RU"/>
          </w:rPr>
          <w:t>.</w:t>
        </w:r>
        <w:r w:rsidRPr="00662621">
          <w:rPr>
            <w:rFonts w:ascii="Tahoma" w:eastAsia="Times New Roman" w:hAnsi="Tahoma" w:cs="Tahoma"/>
            <w:color w:val="E92426"/>
            <w:sz w:val="27"/>
            <w:u w:val="single"/>
          </w:rPr>
          <w:t>com</w:t>
        </w:r>
      </w:hyperlink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color w:val="000080"/>
          <w:sz w:val="27"/>
          <w:lang w:val="ru-RU"/>
        </w:rPr>
        <w:t>11 – ФИНАНСОВЫЕ УСЛОВИЯ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b/>
          <w:bCs/>
          <w:color w:val="000080"/>
          <w:sz w:val="27"/>
          <w:lang w:val="ru-RU"/>
        </w:rPr>
        <w:t>11.1</w:t>
      </w:r>
      <w:r w:rsidRPr="00662621">
        <w:rPr>
          <w:rFonts w:ascii="Tahoma" w:eastAsia="Times New Roman" w:hAnsi="Tahoma" w:cs="Tahoma"/>
          <w:b/>
          <w:bCs/>
          <w:color w:val="000080"/>
          <w:sz w:val="27"/>
        </w:rPr>
        <w:t> </w:t>
      </w:r>
      <w:r w:rsidRPr="00662621">
        <w:rPr>
          <w:rFonts w:ascii="Tahoma" w:eastAsia="Times New Roman" w:hAnsi="Tahoma" w:cs="Tahoma"/>
          <w:color w:val="000080"/>
          <w:sz w:val="27"/>
          <w:szCs w:val="27"/>
          <w:lang w:val="ru-RU"/>
        </w:rPr>
        <w:t>Финансирование фестиваля проводится за счет бюджетных и вне бюджетных источников, а именно, грантов министерств, фондов Литовской Республики и зарубежных фондов, средств Оргкомитета, привлеченных спонсорских взносов государственных и негосударственных предприятий и организаций, организационных взносов участников и других лиц.</w:t>
      </w:r>
    </w:p>
    <w:p w:rsidR="00662621" w:rsidRPr="00662621" w:rsidRDefault="00662621" w:rsidP="00662621">
      <w:pPr>
        <w:shd w:val="clear" w:color="auto" w:fill="FFFFFF"/>
        <w:spacing w:before="120" w:after="120" w:line="160" w:lineRule="atLeast"/>
        <w:rPr>
          <w:rFonts w:ascii="Tahoma" w:eastAsia="Times New Roman" w:hAnsi="Tahoma" w:cs="Tahoma"/>
          <w:color w:val="333333"/>
          <w:sz w:val="11"/>
          <w:szCs w:val="11"/>
          <w:lang w:val="ru-RU"/>
        </w:rPr>
      </w:pPr>
      <w:r w:rsidRPr="00662621">
        <w:rPr>
          <w:rFonts w:ascii="Tahoma" w:eastAsia="Times New Roman" w:hAnsi="Tahoma" w:cs="Tahoma"/>
          <w:color w:val="333333"/>
          <w:sz w:val="11"/>
          <w:szCs w:val="11"/>
        </w:rPr>
        <w:t> </w:t>
      </w:r>
    </w:p>
    <w:p w:rsidR="00CB2893" w:rsidRPr="00662621" w:rsidRDefault="00CB2893">
      <w:pPr>
        <w:rPr>
          <w:lang w:val="ru-RU"/>
        </w:rPr>
      </w:pPr>
    </w:p>
    <w:sectPr w:rsidR="00CB2893" w:rsidRPr="00662621" w:rsidSect="00CB28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9B243A"/>
    <w:multiLevelType w:val="multilevel"/>
    <w:tmpl w:val="E0AA7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62621"/>
    <w:rsid w:val="002127E0"/>
    <w:rsid w:val="00662621"/>
    <w:rsid w:val="00CB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2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2621"/>
    <w:rPr>
      <w:b/>
      <w:bCs/>
    </w:rPr>
  </w:style>
  <w:style w:type="character" w:styleId="a5">
    <w:name w:val="Emphasis"/>
    <w:basedOn w:val="a0"/>
    <w:uiPriority w:val="20"/>
    <w:qFormat/>
    <w:rsid w:val="00662621"/>
    <w:rPr>
      <w:i/>
      <w:iCs/>
    </w:rPr>
  </w:style>
  <w:style w:type="character" w:customStyle="1" w:styleId="apple-converted-space">
    <w:name w:val="apple-converted-space"/>
    <w:basedOn w:val="a0"/>
    <w:rsid w:val="00662621"/>
  </w:style>
  <w:style w:type="character" w:styleId="a6">
    <w:name w:val="Hyperlink"/>
    <w:basedOn w:val="a0"/>
    <w:uiPriority w:val="99"/>
    <w:semiHidden/>
    <w:unhideWhenUsed/>
    <w:rsid w:val="00662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spb.klimet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ail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rusvolnaklp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vakhti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1691</Words>
  <Characters>9813</Characters>
  <Application>Microsoft Office Word</Application>
  <DocSecurity>0</DocSecurity>
  <Lines>81</Lines>
  <Paragraphs>22</Paragraphs>
  <ScaleCrop>false</ScaleCrop>
  <Company>KrotySOFT</Company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</cp:lastModifiedBy>
  <cp:revision>2</cp:revision>
  <dcterms:created xsi:type="dcterms:W3CDTF">2013-01-29T09:08:00Z</dcterms:created>
  <dcterms:modified xsi:type="dcterms:W3CDTF">2013-02-07T08:28:00Z</dcterms:modified>
</cp:coreProperties>
</file>